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C4" w:rsidRDefault="00B10E26" w:rsidP="00B10E26">
      <w:pPr>
        <w:pStyle w:val="NoSpacing"/>
        <w:jc w:val="center"/>
      </w:pPr>
      <w:r>
        <w:t>Council of Chairs</w:t>
      </w:r>
    </w:p>
    <w:p w:rsidR="00B10E26" w:rsidRDefault="00B10E26" w:rsidP="00B10E26">
      <w:pPr>
        <w:pStyle w:val="NoSpacing"/>
        <w:jc w:val="center"/>
      </w:pPr>
      <w:r>
        <w:t>February 9, 2021</w:t>
      </w:r>
    </w:p>
    <w:p w:rsidR="00B10E26" w:rsidRDefault="00B10E26" w:rsidP="00B10E26">
      <w:pPr>
        <w:pStyle w:val="NoSpacing"/>
        <w:jc w:val="center"/>
      </w:pPr>
    </w:p>
    <w:p w:rsidR="00B10E26" w:rsidRDefault="00B10E26" w:rsidP="00B10E26">
      <w:pPr>
        <w:pStyle w:val="NoSpacing"/>
      </w:pPr>
      <w:r>
        <w:t xml:space="preserve">Present: </w:t>
      </w:r>
      <w:r w:rsidR="00A1683F">
        <w:t>Trisha Folds-Bennett, Amelia Harris, Robin Benke, John Cull, Amy Clark, Andy Cox, Ben Mays, Bryan Hoyt, Jacob Somervell, Nancy Haugen, Robin Woodard, Scott Bevins, Tom Costa</w:t>
      </w:r>
    </w:p>
    <w:p w:rsidR="00A1683F" w:rsidRDefault="00A1683F" w:rsidP="00B10E26">
      <w:pPr>
        <w:pStyle w:val="NoSpacing"/>
      </w:pPr>
      <w:r>
        <w:t>Also Present: Heather Wilson, Sim Ewing, Ron Floridia, Wally Smith, Joe Kiser</w:t>
      </w:r>
    </w:p>
    <w:p w:rsidR="00CC440E" w:rsidRDefault="00CC440E" w:rsidP="00B10E26">
      <w:pPr>
        <w:pStyle w:val="NoSpacing"/>
      </w:pPr>
    </w:p>
    <w:p w:rsidR="00CC440E" w:rsidRPr="00A1683F" w:rsidRDefault="00CC440E" w:rsidP="00B10E26">
      <w:pPr>
        <w:pStyle w:val="NoSpacing"/>
        <w:rPr>
          <w:b/>
          <w:u w:val="single"/>
        </w:rPr>
      </w:pPr>
      <w:r w:rsidRPr="00A1683F">
        <w:rPr>
          <w:b/>
          <w:u w:val="single"/>
        </w:rPr>
        <w:t xml:space="preserve">Budget Process </w:t>
      </w:r>
    </w:p>
    <w:p w:rsidR="00CC440E" w:rsidRDefault="009F3286" w:rsidP="00B10E26">
      <w:pPr>
        <w:pStyle w:val="NoSpacing"/>
      </w:pPr>
      <w:r>
        <w:t xml:space="preserve">Note: </w:t>
      </w:r>
      <w:r w:rsidR="00CC440E">
        <w:t xml:space="preserve">We have the lowest classroom and lab utilization in the Commonwealth. </w:t>
      </w:r>
    </w:p>
    <w:p w:rsidR="00CC440E" w:rsidRDefault="00CC440E" w:rsidP="009F3286">
      <w:pPr>
        <w:pStyle w:val="NoSpacing"/>
        <w:numPr>
          <w:ilvl w:val="0"/>
          <w:numId w:val="1"/>
        </w:numPr>
      </w:pPr>
      <w:r>
        <w:t>July – New fiscal year</w:t>
      </w:r>
    </w:p>
    <w:p w:rsidR="00CC440E" w:rsidRDefault="00CC440E" w:rsidP="009F3286">
      <w:pPr>
        <w:pStyle w:val="NoSpacing"/>
        <w:numPr>
          <w:ilvl w:val="0"/>
          <w:numId w:val="1"/>
        </w:numPr>
      </w:pPr>
      <w:r>
        <w:t>August – Op 6 Meeting (6 year plan)</w:t>
      </w:r>
    </w:p>
    <w:p w:rsidR="00CC440E" w:rsidRDefault="00CC440E" w:rsidP="009F3286">
      <w:pPr>
        <w:pStyle w:val="NoSpacing"/>
        <w:numPr>
          <w:ilvl w:val="0"/>
          <w:numId w:val="1"/>
        </w:numPr>
      </w:pPr>
      <w:r>
        <w:t>Sept., Oct., Nov. – Prepare and submit decision packages, support packages</w:t>
      </w:r>
    </w:p>
    <w:p w:rsidR="00CC440E" w:rsidRDefault="00CC440E" w:rsidP="009F3286">
      <w:pPr>
        <w:pStyle w:val="NoSpacing"/>
        <w:numPr>
          <w:ilvl w:val="0"/>
          <w:numId w:val="1"/>
        </w:numPr>
      </w:pPr>
      <w:r>
        <w:t>Dec. – Governor’s Budget Announcement</w:t>
      </w:r>
    </w:p>
    <w:p w:rsidR="00CC440E" w:rsidRDefault="00CC440E" w:rsidP="009F3286">
      <w:pPr>
        <w:pStyle w:val="NoSpacing"/>
        <w:numPr>
          <w:ilvl w:val="0"/>
          <w:numId w:val="1"/>
        </w:numPr>
      </w:pPr>
      <w:r>
        <w:t>Jan. – Budget Addendum Requests/Budget Preparation Begins</w:t>
      </w:r>
    </w:p>
    <w:p w:rsidR="00CC440E" w:rsidRDefault="00CC440E" w:rsidP="009F3286">
      <w:pPr>
        <w:pStyle w:val="NoSpacing"/>
        <w:numPr>
          <w:ilvl w:val="0"/>
          <w:numId w:val="1"/>
        </w:numPr>
      </w:pPr>
      <w:r>
        <w:t>Feb. – General Assembly Modifies Governor’s Budget, Chancellor/Sr. Staff &amp; Rep. from Faculty Senate Finance and Staff Senate Finalize Budget</w:t>
      </w:r>
    </w:p>
    <w:p w:rsidR="00CC440E" w:rsidRDefault="00CC440E" w:rsidP="009F3286">
      <w:pPr>
        <w:pStyle w:val="NoSpacing"/>
        <w:numPr>
          <w:ilvl w:val="0"/>
          <w:numId w:val="1"/>
        </w:numPr>
      </w:pPr>
      <w:r>
        <w:t>Feb./March – College Board &amp; BOV Consider T&amp;F Rates</w:t>
      </w:r>
    </w:p>
    <w:p w:rsidR="00CC440E" w:rsidRDefault="00CC440E" w:rsidP="009F3286">
      <w:pPr>
        <w:pStyle w:val="NoSpacing"/>
        <w:numPr>
          <w:ilvl w:val="0"/>
          <w:numId w:val="1"/>
        </w:numPr>
      </w:pPr>
      <w:r>
        <w:t>March/April – Budget Submitted &amp; Reviewed by University</w:t>
      </w:r>
    </w:p>
    <w:p w:rsidR="00CC440E" w:rsidRDefault="00CC440E" w:rsidP="009F3286">
      <w:pPr>
        <w:pStyle w:val="NoSpacing"/>
        <w:numPr>
          <w:ilvl w:val="0"/>
          <w:numId w:val="1"/>
        </w:numPr>
      </w:pPr>
      <w:r>
        <w:t>May – Budget Presented to UVA Wise Board, Six Year Plan Development</w:t>
      </w:r>
    </w:p>
    <w:p w:rsidR="00CC440E" w:rsidRDefault="00CC440E" w:rsidP="009F3286">
      <w:pPr>
        <w:pStyle w:val="NoSpacing"/>
        <w:numPr>
          <w:ilvl w:val="0"/>
          <w:numId w:val="1"/>
        </w:numPr>
      </w:pPr>
      <w:r>
        <w:t>June – Budget Presented to University BOV, Six Year Plan Submitted</w:t>
      </w:r>
    </w:p>
    <w:p w:rsidR="00A1683F" w:rsidRDefault="00A1683F" w:rsidP="00B10E26">
      <w:pPr>
        <w:pStyle w:val="NoSpacing"/>
      </w:pPr>
    </w:p>
    <w:p w:rsidR="00A1683F" w:rsidRPr="00A1683F" w:rsidRDefault="00A1683F" w:rsidP="00B10E26">
      <w:pPr>
        <w:pStyle w:val="NoSpacing"/>
        <w:rPr>
          <w:b/>
          <w:u w:val="single"/>
        </w:rPr>
      </w:pPr>
      <w:r w:rsidRPr="00A1683F">
        <w:rPr>
          <w:b/>
          <w:u w:val="single"/>
        </w:rPr>
        <w:t>Budget vs. Cash</w:t>
      </w:r>
    </w:p>
    <w:p w:rsidR="00A1683F" w:rsidRDefault="00A1683F" w:rsidP="009F3286">
      <w:pPr>
        <w:pStyle w:val="NoSpacing"/>
        <w:numPr>
          <w:ilvl w:val="0"/>
          <w:numId w:val="2"/>
        </w:numPr>
      </w:pPr>
      <w:r>
        <w:t>The budget is the ultimate planning document.</w:t>
      </w:r>
    </w:p>
    <w:p w:rsidR="00A1683F" w:rsidRDefault="00A1683F" w:rsidP="009F3286">
      <w:pPr>
        <w:pStyle w:val="NoSpacing"/>
        <w:numPr>
          <w:ilvl w:val="0"/>
          <w:numId w:val="2"/>
        </w:numPr>
      </w:pPr>
      <w:r>
        <w:t>Budget is built based on projected tuition and fee collections, auxiliary revenue projections, and on the Governor’s initial budget proposal of general fund support for the college. All internal revenues are enrollment driven based on full-time students on the Wise campus.</w:t>
      </w:r>
    </w:p>
    <w:p w:rsidR="00A1683F" w:rsidRDefault="00A1683F" w:rsidP="009F3286">
      <w:pPr>
        <w:pStyle w:val="NoSpacing"/>
        <w:numPr>
          <w:ilvl w:val="0"/>
          <w:numId w:val="2"/>
        </w:numPr>
      </w:pPr>
      <w:r>
        <w:t xml:space="preserve">If tuition and fee collections do not meet the initial projections, if the Commonwealth doesn’t meet its revenue projections, or the General Assembly modifies the Governor’s </w:t>
      </w:r>
      <w:r w:rsidR="009F3286">
        <w:t xml:space="preserve">initial budget, there is a possibility that the College’s budget may need to be modified. </w:t>
      </w:r>
    </w:p>
    <w:p w:rsidR="009F3286" w:rsidRDefault="009F3286" w:rsidP="009F3286">
      <w:pPr>
        <w:pStyle w:val="NoSpacing"/>
        <w:numPr>
          <w:ilvl w:val="0"/>
          <w:numId w:val="2"/>
        </w:numPr>
      </w:pPr>
      <w:r>
        <w:t>Other budget modifications are made monthly based on revenue collections and adjustments to state appropriations.</w:t>
      </w:r>
    </w:p>
    <w:p w:rsidR="009F3286" w:rsidRDefault="009F3286" w:rsidP="009F3286">
      <w:pPr>
        <w:pStyle w:val="NoSpacing"/>
        <w:numPr>
          <w:ilvl w:val="0"/>
          <w:numId w:val="2"/>
        </w:numPr>
      </w:pPr>
      <w:r>
        <w:t>Cash is monitored by the Comptroller’s Office and if the college does not have the cash on hand to support the budget and expenditures to date, early spending cutoff dates are implemented regardless of your current individual budget status.</w:t>
      </w:r>
    </w:p>
    <w:p w:rsidR="00A1683F" w:rsidRDefault="00A1683F" w:rsidP="00B10E26">
      <w:pPr>
        <w:pStyle w:val="NoSpacing"/>
      </w:pPr>
    </w:p>
    <w:p w:rsidR="00A1683F" w:rsidRPr="00A1683F" w:rsidRDefault="00A1683F" w:rsidP="00B10E26">
      <w:pPr>
        <w:pStyle w:val="NoSpacing"/>
        <w:rPr>
          <w:b/>
          <w:u w:val="single"/>
        </w:rPr>
      </w:pPr>
      <w:r w:rsidRPr="00A1683F">
        <w:rPr>
          <w:b/>
          <w:u w:val="single"/>
        </w:rPr>
        <w:t>Types of Budget</w:t>
      </w:r>
    </w:p>
    <w:p w:rsidR="00A1683F" w:rsidRDefault="00A1683F" w:rsidP="008B3B13">
      <w:pPr>
        <w:pStyle w:val="NoSpacing"/>
        <w:numPr>
          <w:ilvl w:val="0"/>
          <w:numId w:val="3"/>
        </w:numPr>
      </w:pPr>
      <w:r>
        <w:t>Education and General (E&amp;G)</w:t>
      </w:r>
    </w:p>
    <w:p w:rsidR="00A1683F" w:rsidRDefault="00A1683F" w:rsidP="008B3B13">
      <w:pPr>
        <w:pStyle w:val="NoSpacing"/>
        <w:numPr>
          <w:ilvl w:val="0"/>
          <w:numId w:val="3"/>
        </w:numPr>
      </w:pPr>
      <w:r>
        <w:t>Auxiliary</w:t>
      </w:r>
      <w:r w:rsidR="00A71542">
        <w:t xml:space="preserve"> (self-generated</w:t>
      </w:r>
      <w:r>
        <w:t>)</w:t>
      </w:r>
    </w:p>
    <w:p w:rsidR="00A1683F" w:rsidRDefault="00A1683F" w:rsidP="008B3B13">
      <w:pPr>
        <w:pStyle w:val="NoSpacing"/>
        <w:numPr>
          <w:ilvl w:val="0"/>
          <w:numId w:val="3"/>
        </w:numPr>
      </w:pPr>
      <w:r>
        <w:t>Gifts and Endowments</w:t>
      </w:r>
      <w:r w:rsidR="003165A0">
        <w:t xml:space="preserve"> (must work through the grants office)</w:t>
      </w:r>
    </w:p>
    <w:p w:rsidR="00A1683F" w:rsidRDefault="00A1683F" w:rsidP="008B3B13">
      <w:pPr>
        <w:pStyle w:val="NoSpacing"/>
        <w:numPr>
          <w:ilvl w:val="0"/>
          <w:numId w:val="3"/>
        </w:numPr>
      </w:pPr>
      <w:r>
        <w:t>Grants (Managed by Comptroller’s Office)</w:t>
      </w:r>
    </w:p>
    <w:p w:rsidR="00A1683F" w:rsidRDefault="00A1683F" w:rsidP="008B3B13">
      <w:pPr>
        <w:pStyle w:val="NoSpacing"/>
        <w:numPr>
          <w:ilvl w:val="0"/>
          <w:numId w:val="3"/>
        </w:numPr>
      </w:pPr>
      <w:r>
        <w:t>Budgets must stay within their specific areas.</w:t>
      </w:r>
    </w:p>
    <w:p w:rsidR="003165A0" w:rsidRDefault="003165A0" w:rsidP="00B10E26">
      <w:pPr>
        <w:pStyle w:val="NoSpacing"/>
      </w:pPr>
    </w:p>
    <w:p w:rsidR="003165A0" w:rsidRPr="003165A0" w:rsidRDefault="003165A0" w:rsidP="00B10E26">
      <w:pPr>
        <w:pStyle w:val="NoSpacing"/>
        <w:rPr>
          <w:b/>
          <w:u w:val="single"/>
        </w:rPr>
      </w:pPr>
      <w:r w:rsidRPr="003165A0">
        <w:rPr>
          <w:b/>
          <w:u w:val="single"/>
        </w:rPr>
        <w:t>E&amp;G Budgets</w:t>
      </w:r>
      <w:r w:rsidR="008B3B13">
        <w:rPr>
          <w:b/>
          <w:u w:val="single"/>
        </w:rPr>
        <w:t xml:space="preserve"> SG00078</w:t>
      </w:r>
    </w:p>
    <w:p w:rsidR="003165A0" w:rsidRDefault="003165A0" w:rsidP="008B3B13">
      <w:pPr>
        <w:pStyle w:val="NoSpacing"/>
        <w:numPr>
          <w:ilvl w:val="0"/>
          <w:numId w:val="4"/>
        </w:numPr>
      </w:pPr>
      <w:r>
        <w:t>Funding Sources:</w:t>
      </w:r>
    </w:p>
    <w:p w:rsidR="003165A0" w:rsidRDefault="003165A0" w:rsidP="008B3B13">
      <w:pPr>
        <w:pStyle w:val="NoSpacing"/>
        <w:numPr>
          <w:ilvl w:val="1"/>
          <w:numId w:val="4"/>
        </w:numPr>
      </w:pPr>
      <w:r>
        <w:t>State General Funds</w:t>
      </w:r>
    </w:p>
    <w:p w:rsidR="003165A0" w:rsidRDefault="003165A0" w:rsidP="008B3B13">
      <w:pPr>
        <w:pStyle w:val="NoSpacing"/>
        <w:numPr>
          <w:ilvl w:val="1"/>
          <w:numId w:val="4"/>
        </w:numPr>
      </w:pPr>
      <w:r>
        <w:t>Tuition</w:t>
      </w:r>
    </w:p>
    <w:p w:rsidR="003165A0" w:rsidRDefault="003165A0" w:rsidP="008B3B13">
      <w:pPr>
        <w:pStyle w:val="NoSpacing"/>
        <w:numPr>
          <w:ilvl w:val="1"/>
          <w:numId w:val="4"/>
        </w:numPr>
      </w:pPr>
      <w:r>
        <w:t>State Student Fees</w:t>
      </w:r>
    </w:p>
    <w:p w:rsidR="003165A0" w:rsidRDefault="003165A0" w:rsidP="008B3B13">
      <w:pPr>
        <w:pStyle w:val="NoSpacing"/>
        <w:numPr>
          <w:ilvl w:val="2"/>
          <w:numId w:val="4"/>
        </w:numPr>
      </w:pPr>
      <w:r>
        <w:lastRenderedPageBreak/>
        <w:t>Technology fee</w:t>
      </w:r>
    </w:p>
    <w:p w:rsidR="003165A0" w:rsidRDefault="003165A0" w:rsidP="008B3B13">
      <w:pPr>
        <w:pStyle w:val="NoSpacing"/>
        <w:numPr>
          <w:ilvl w:val="2"/>
          <w:numId w:val="4"/>
        </w:numPr>
      </w:pPr>
      <w:r>
        <w:t>Out of state capital fee</w:t>
      </w:r>
    </w:p>
    <w:p w:rsidR="003165A0" w:rsidRDefault="003165A0" w:rsidP="008B3B13">
      <w:pPr>
        <w:pStyle w:val="NoSpacing"/>
        <w:numPr>
          <w:ilvl w:val="2"/>
          <w:numId w:val="4"/>
        </w:numPr>
      </w:pPr>
      <w:r>
        <w:t>Academic credentialing fee</w:t>
      </w:r>
    </w:p>
    <w:p w:rsidR="00EB484E" w:rsidRDefault="00EB484E" w:rsidP="00B10E26">
      <w:pPr>
        <w:pStyle w:val="NoSpacing"/>
      </w:pPr>
    </w:p>
    <w:p w:rsidR="00EB484E" w:rsidRDefault="00EB484E" w:rsidP="00B10E26">
      <w:pPr>
        <w:pStyle w:val="NoSpacing"/>
        <w:rPr>
          <w:b/>
          <w:u w:val="single"/>
        </w:rPr>
      </w:pPr>
      <w:r>
        <w:rPr>
          <w:b/>
          <w:u w:val="single"/>
        </w:rPr>
        <w:t>Auxiliary Budgets SA &amp; LA Awards</w:t>
      </w:r>
    </w:p>
    <w:p w:rsidR="00EB484E" w:rsidRDefault="00EB484E" w:rsidP="008B3B13">
      <w:pPr>
        <w:pStyle w:val="NoSpacing"/>
        <w:numPr>
          <w:ilvl w:val="0"/>
          <w:numId w:val="4"/>
        </w:numPr>
      </w:pPr>
      <w:r>
        <w:t>Funding Sources:</w:t>
      </w:r>
    </w:p>
    <w:p w:rsidR="00EB484E" w:rsidRDefault="00EB484E" w:rsidP="008B3B13">
      <w:pPr>
        <w:pStyle w:val="NoSpacing"/>
        <w:numPr>
          <w:ilvl w:val="1"/>
          <w:numId w:val="4"/>
        </w:numPr>
      </w:pPr>
      <w:r>
        <w:t xml:space="preserve">Student Fees-Student </w:t>
      </w:r>
      <w:r w:rsidR="008B3B13">
        <w:t>Activity</w:t>
      </w:r>
      <w:r>
        <w:t xml:space="preserve"> Fee, SIS Fee, Instructional Technology Fee</w:t>
      </w:r>
    </w:p>
    <w:p w:rsidR="008B3B13" w:rsidRPr="008B3B13" w:rsidRDefault="008B3B13" w:rsidP="008B3B13">
      <w:pPr>
        <w:pStyle w:val="NoSpacing"/>
        <w:numPr>
          <w:ilvl w:val="2"/>
          <w:numId w:val="4"/>
        </w:numPr>
      </w:pPr>
      <w:r w:rsidRPr="008B3B13">
        <w:t>Athletics</w:t>
      </w:r>
    </w:p>
    <w:p w:rsidR="008B3B13" w:rsidRPr="008B3B13" w:rsidRDefault="008B3B13" w:rsidP="008B3B13">
      <w:pPr>
        <w:pStyle w:val="NoSpacing"/>
        <w:numPr>
          <w:ilvl w:val="2"/>
          <w:numId w:val="4"/>
        </w:numPr>
      </w:pPr>
      <w:r w:rsidRPr="008B3B13">
        <w:t>Student Organizations (Ex. SGA &amp; Intramurals, Outdoor Rec., &amp; others)</w:t>
      </w:r>
    </w:p>
    <w:p w:rsidR="008B3B13" w:rsidRPr="008B3B13" w:rsidRDefault="008B3B13" w:rsidP="008B3B13">
      <w:pPr>
        <w:pStyle w:val="NoSpacing"/>
        <w:numPr>
          <w:ilvl w:val="2"/>
          <w:numId w:val="4"/>
        </w:numPr>
      </w:pPr>
      <w:r w:rsidRPr="008B3B13">
        <w:t>Football Stadium Debt Serv.</w:t>
      </w:r>
    </w:p>
    <w:p w:rsidR="008B3B13" w:rsidRPr="008B3B13" w:rsidRDefault="008B3B13" w:rsidP="008B3B13">
      <w:pPr>
        <w:pStyle w:val="NoSpacing"/>
        <w:numPr>
          <w:ilvl w:val="2"/>
          <w:numId w:val="4"/>
        </w:numPr>
      </w:pPr>
      <w:r w:rsidRPr="008B3B13">
        <w:t>Ely Health &amp; Wellness Center</w:t>
      </w:r>
    </w:p>
    <w:p w:rsidR="008B3B13" w:rsidRPr="008B3B13" w:rsidRDefault="008B3B13" w:rsidP="008B3B13">
      <w:pPr>
        <w:pStyle w:val="NoSpacing"/>
        <w:numPr>
          <w:ilvl w:val="2"/>
          <w:numId w:val="4"/>
        </w:numPr>
      </w:pPr>
      <w:r w:rsidRPr="008B3B13">
        <w:t>Cantrell Hall Operations</w:t>
      </w:r>
    </w:p>
    <w:p w:rsidR="008B3B13" w:rsidRPr="008B3B13" w:rsidRDefault="008B3B13" w:rsidP="008B3B13">
      <w:pPr>
        <w:pStyle w:val="NoSpacing"/>
        <w:numPr>
          <w:ilvl w:val="2"/>
          <w:numId w:val="4"/>
        </w:numPr>
      </w:pPr>
      <w:r w:rsidRPr="008B3B13">
        <w:t>Utilities Cantrell/Slemp</w:t>
      </w:r>
    </w:p>
    <w:p w:rsidR="008B3B13" w:rsidRPr="008B3B13" w:rsidRDefault="008B3B13" w:rsidP="008B3B13">
      <w:pPr>
        <w:pStyle w:val="NoSpacing"/>
        <w:numPr>
          <w:ilvl w:val="2"/>
          <w:numId w:val="4"/>
        </w:numPr>
      </w:pPr>
      <w:r w:rsidRPr="008B3B13">
        <w:t>Counseling &amp; Career Services</w:t>
      </w:r>
    </w:p>
    <w:p w:rsidR="008B3B13" w:rsidRPr="008B3B13" w:rsidRDefault="008B3B13" w:rsidP="008B3B13">
      <w:pPr>
        <w:pStyle w:val="NoSpacing"/>
        <w:numPr>
          <w:ilvl w:val="2"/>
          <w:numId w:val="4"/>
        </w:numPr>
      </w:pPr>
      <w:r w:rsidRPr="008B3B13">
        <w:t>Slemp Student Center Operations</w:t>
      </w:r>
    </w:p>
    <w:p w:rsidR="008B3B13" w:rsidRPr="008B3B13" w:rsidRDefault="008B3B13" w:rsidP="008B3B13">
      <w:pPr>
        <w:pStyle w:val="NoSpacing"/>
        <w:numPr>
          <w:ilvl w:val="2"/>
          <w:numId w:val="4"/>
        </w:numPr>
      </w:pPr>
      <w:r w:rsidRPr="008B3B13">
        <w:t>Slemp Student Center Debt Serv.</w:t>
      </w:r>
    </w:p>
    <w:p w:rsidR="008B3B13" w:rsidRPr="008B3B13" w:rsidRDefault="008B3B13" w:rsidP="008B3B13">
      <w:pPr>
        <w:pStyle w:val="NoSpacing"/>
        <w:numPr>
          <w:ilvl w:val="2"/>
          <w:numId w:val="4"/>
        </w:numPr>
      </w:pPr>
      <w:r w:rsidRPr="008B3B13">
        <w:t>Commencement</w:t>
      </w:r>
    </w:p>
    <w:p w:rsidR="008B3B13" w:rsidRPr="008B3B13" w:rsidRDefault="008B3B13" w:rsidP="008B3B13">
      <w:pPr>
        <w:pStyle w:val="NoSpacing"/>
        <w:numPr>
          <w:ilvl w:val="2"/>
          <w:numId w:val="4"/>
        </w:numPr>
      </w:pPr>
      <w:r w:rsidRPr="008B3B13">
        <w:t>Physical Plant Aux.</w:t>
      </w:r>
    </w:p>
    <w:p w:rsidR="008B3B13" w:rsidRPr="008B3B13" w:rsidRDefault="008B3B13" w:rsidP="008B3B13">
      <w:pPr>
        <w:pStyle w:val="NoSpacing"/>
        <w:numPr>
          <w:ilvl w:val="2"/>
          <w:numId w:val="4"/>
        </w:numPr>
      </w:pPr>
      <w:r w:rsidRPr="008B3B13">
        <w:t>Dining Hall Debt Serv.</w:t>
      </w:r>
    </w:p>
    <w:p w:rsidR="008B3B13" w:rsidRPr="008B3B13" w:rsidRDefault="008B3B13" w:rsidP="008B3B13">
      <w:pPr>
        <w:pStyle w:val="NoSpacing"/>
        <w:numPr>
          <w:ilvl w:val="2"/>
          <w:numId w:val="4"/>
        </w:numPr>
      </w:pPr>
      <w:r w:rsidRPr="008B3B13">
        <w:t>Student Information System</w:t>
      </w:r>
    </w:p>
    <w:p w:rsidR="008B3B13" w:rsidRPr="008B3B13" w:rsidRDefault="008B3B13" w:rsidP="008B3B13">
      <w:pPr>
        <w:pStyle w:val="NoSpacing"/>
        <w:numPr>
          <w:ilvl w:val="2"/>
          <w:numId w:val="4"/>
        </w:numPr>
      </w:pPr>
      <w:r w:rsidRPr="008B3B13">
        <w:t>Instructional Technology Project (Apple iPad Project)</w:t>
      </w:r>
    </w:p>
    <w:p w:rsidR="008B3B13" w:rsidRDefault="008B3B13" w:rsidP="008B3B13">
      <w:pPr>
        <w:pStyle w:val="NoSpacing"/>
        <w:ind w:firstLine="1440"/>
      </w:pPr>
    </w:p>
    <w:p w:rsidR="00EB484E" w:rsidRDefault="00EB484E" w:rsidP="008B3B13">
      <w:pPr>
        <w:pStyle w:val="NoSpacing"/>
        <w:numPr>
          <w:ilvl w:val="0"/>
          <w:numId w:val="4"/>
        </w:numPr>
      </w:pPr>
      <w:r>
        <w:t>Funding Sources:</w:t>
      </w:r>
    </w:p>
    <w:p w:rsidR="00EB484E" w:rsidRDefault="00EB484E" w:rsidP="008B3B13">
      <w:pPr>
        <w:pStyle w:val="NoSpacing"/>
        <w:numPr>
          <w:ilvl w:val="1"/>
          <w:numId w:val="4"/>
        </w:numPr>
      </w:pPr>
      <w:r>
        <w:t>Other Auxiliaries – Self Generating</w:t>
      </w:r>
      <w:r w:rsidR="008B3B13">
        <w:t xml:space="preserve"> Funds</w:t>
      </w:r>
    </w:p>
    <w:p w:rsidR="008B3B13" w:rsidRPr="008B3B13" w:rsidRDefault="008B3B13" w:rsidP="008B3B13">
      <w:pPr>
        <w:pStyle w:val="NoSpacing"/>
        <w:numPr>
          <w:ilvl w:val="2"/>
          <w:numId w:val="4"/>
        </w:numPr>
      </w:pPr>
      <w:r w:rsidRPr="008B3B13">
        <w:t>Bookstore</w:t>
      </w:r>
    </w:p>
    <w:p w:rsidR="008B3B13" w:rsidRPr="008B3B13" w:rsidRDefault="008B3B13" w:rsidP="008B3B13">
      <w:pPr>
        <w:pStyle w:val="NoSpacing"/>
        <w:numPr>
          <w:ilvl w:val="2"/>
          <w:numId w:val="4"/>
        </w:numPr>
      </w:pPr>
      <w:r w:rsidRPr="008B3B13">
        <w:t>Cafeteria</w:t>
      </w:r>
    </w:p>
    <w:p w:rsidR="008B3B13" w:rsidRPr="008B3B13" w:rsidRDefault="008B3B13" w:rsidP="008B3B13">
      <w:pPr>
        <w:pStyle w:val="NoSpacing"/>
        <w:numPr>
          <w:ilvl w:val="2"/>
          <w:numId w:val="4"/>
        </w:numPr>
      </w:pPr>
      <w:r w:rsidRPr="008B3B13">
        <w:t>Residence Life</w:t>
      </w:r>
    </w:p>
    <w:p w:rsidR="008B3B13" w:rsidRPr="008B3B13" w:rsidRDefault="008B3B13" w:rsidP="008B3B13">
      <w:pPr>
        <w:pStyle w:val="NoSpacing"/>
        <w:numPr>
          <w:ilvl w:val="2"/>
          <w:numId w:val="4"/>
        </w:numPr>
      </w:pPr>
      <w:r w:rsidRPr="008B3B13">
        <w:t>Conferences &amp; Events</w:t>
      </w:r>
    </w:p>
    <w:p w:rsidR="008B3B13" w:rsidRPr="008B3B13" w:rsidRDefault="008B3B13" w:rsidP="008B3B13">
      <w:pPr>
        <w:pStyle w:val="NoSpacing"/>
        <w:numPr>
          <w:ilvl w:val="2"/>
          <w:numId w:val="4"/>
        </w:numPr>
      </w:pPr>
      <w:r w:rsidRPr="008B3B13">
        <w:t>Fleet</w:t>
      </w:r>
    </w:p>
    <w:p w:rsidR="008B3B13" w:rsidRPr="008B3B13" w:rsidRDefault="008B3B13" w:rsidP="008B3B13">
      <w:pPr>
        <w:pStyle w:val="NoSpacing"/>
        <w:numPr>
          <w:ilvl w:val="2"/>
          <w:numId w:val="4"/>
        </w:numPr>
      </w:pPr>
      <w:r w:rsidRPr="008B3B13">
        <w:t>Print Shop</w:t>
      </w:r>
    </w:p>
    <w:p w:rsidR="008B3B13" w:rsidRPr="008B3B13" w:rsidRDefault="008B3B13" w:rsidP="008B3B13">
      <w:pPr>
        <w:pStyle w:val="NoSpacing"/>
        <w:numPr>
          <w:ilvl w:val="2"/>
          <w:numId w:val="4"/>
        </w:numPr>
      </w:pPr>
      <w:r w:rsidRPr="008B3B13">
        <w:t>Ely Health &amp; Wellness Center (Membership Dues)</w:t>
      </w:r>
    </w:p>
    <w:p w:rsidR="008B3B13" w:rsidRPr="008B3B13" w:rsidRDefault="008B3B13" w:rsidP="008B3B13">
      <w:pPr>
        <w:pStyle w:val="NoSpacing"/>
        <w:numPr>
          <w:ilvl w:val="2"/>
          <w:numId w:val="4"/>
        </w:numPr>
      </w:pPr>
      <w:r w:rsidRPr="008B3B13">
        <w:t>Office of Economic Dev. Events</w:t>
      </w:r>
    </w:p>
    <w:p w:rsidR="008B3B13" w:rsidRPr="008B3B13" w:rsidRDefault="008B3B13" w:rsidP="008B3B13">
      <w:pPr>
        <w:pStyle w:val="NoSpacing"/>
        <w:numPr>
          <w:ilvl w:val="2"/>
          <w:numId w:val="4"/>
        </w:numPr>
      </w:pPr>
      <w:r w:rsidRPr="008B3B13">
        <w:t>Parking Fines &amp; Decals</w:t>
      </w:r>
    </w:p>
    <w:p w:rsidR="008B3B13" w:rsidRDefault="008B3B13" w:rsidP="008B3B13">
      <w:pPr>
        <w:pStyle w:val="NoSpacing"/>
        <w:ind w:firstLine="720"/>
      </w:pPr>
    </w:p>
    <w:p w:rsidR="00EB484E" w:rsidRDefault="00EB484E" w:rsidP="00B10E26">
      <w:pPr>
        <w:pStyle w:val="NoSpacing"/>
      </w:pPr>
    </w:p>
    <w:p w:rsidR="00EB484E" w:rsidRPr="00C345BF" w:rsidRDefault="00EB484E" w:rsidP="00B10E26">
      <w:pPr>
        <w:pStyle w:val="NoSpacing"/>
        <w:rPr>
          <w:b/>
        </w:rPr>
      </w:pPr>
      <w:r w:rsidRPr="00C345BF">
        <w:rPr>
          <w:b/>
        </w:rPr>
        <w:t>FY 2020-21 Revised Operating Budget</w:t>
      </w:r>
    </w:p>
    <w:p w:rsidR="00EB484E" w:rsidRDefault="00EB484E" w:rsidP="00C345BF">
      <w:pPr>
        <w:pStyle w:val="NoSpacing"/>
        <w:numPr>
          <w:ilvl w:val="0"/>
          <w:numId w:val="5"/>
        </w:numPr>
      </w:pPr>
      <w:r>
        <w:t>$48.9 million</w:t>
      </w:r>
    </w:p>
    <w:p w:rsidR="00C345BF" w:rsidRDefault="00C345BF" w:rsidP="00C345BF">
      <w:pPr>
        <w:pStyle w:val="NoSpacing"/>
        <w:numPr>
          <w:ilvl w:val="0"/>
          <w:numId w:val="5"/>
        </w:numPr>
      </w:pPr>
      <w:r>
        <w:t>Budget Breakdown</w:t>
      </w:r>
    </w:p>
    <w:p w:rsidR="00EB484E" w:rsidRDefault="00EB484E" w:rsidP="00C345BF">
      <w:pPr>
        <w:pStyle w:val="NoSpacing"/>
        <w:numPr>
          <w:ilvl w:val="1"/>
          <w:numId w:val="5"/>
        </w:numPr>
      </w:pPr>
      <w:r>
        <w:t xml:space="preserve">Tuition and fees </w:t>
      </w:r>
      <w:r w:rsidR="00C345BF">
        <w:t>-- 20%</w:t>
      </w:r>
    </w:p>
    <w:p w:rsidR="00EB484E" w:rsidRDefault="00EB484E" w:rsidP="00C345BF">
      <w:pPr>
        <w:pStyle w:val="NoSpacing"/>
        <w:numPr>
          <w:ilvl w:val="1"/>
          <w:numId w:val="5"/>
        </w:numPr>
      </w:pPr>
      <w:r>
        <w:t>State Appropriations – 44%</w:t>
      </w:r>
    </w:p>
    <w:p w:rsidR="00EB484E" w:rsidRDefault="00EB484E" w:rsidP="00C345BF">
      <w:pPr>
        <w:pStyle w:val="NoSpacing"/>
        <w:numPr>
          <w:ilvl w:val="1"/>
          <w:numId w:val="5"/>
        </w:numPr>
      </w:pPr>
      <w:r>
        <w:t xml:space="preserve">Externally Sponsored </w:t>
      </w:r>
      <w:r w:rsidR="00C345BF">
        <w:t>Research – 11%</w:t>
      </w:r>
    </w:p>
    <w:p w:rsidR="00C345BF" w:rsidRDefault="00C345BF" w:rsidP="00C345BF">
      <w:pPr>
        <w:pStyle w:val="NoSpacing"/>
        <w:numPr>
          <w:ilvl w:val="1"/>
          <w:numId w:val="5"/>
        </w:numPr>
      </w:pPr>
      <w:r>
        <w:t>Endowment Distribution – 9%</w:t>
      </w:r>
    </w:p>
    <w:p w:rsidR="00C345BF" w:rsidRDefault="00C345BF" w:rsidP="00C345BF">
      <w:pPr>
        <w:pStyle w:val="NoSpacing"/>
        <w:numPr>
          <w:ilvl w:val="1"/>
          <w:numId w:val="5"/>
        </w:numPr>
      </w:pPr>
      <w:r>
        <w:t>Expendable Gifts – 1%</w:t>
      </w:r>
    </w:p>
    <w:p w:rsidR="00C345BF" w:rsidRDefault="00C345BF" w:rsidP="00C345BF">
      <w:pPr>
        <w:pStyle w:val="NoSpacing"/>
        <w:numPr>
          <w:ilvl w:val="1"/>
          <w:numId w:val="5"/>
        </w:numPr>
      </w:pPr>
      <w:r>
        <w:t>Sales, &amp; Services, and Other – 14%</w:t>
      </w:r>
    </w:p>
    <w:p w:rsidR="00C345BF" w:rsidRDefault="00C345BF" w:rsidP="00C345BF">
      <w:pPr>
        <w:pStyle w:val="NoSpacing"/>
        <w:numPr>
          <w:ilvl w:val="1"/>
          <w:numId w:val="5"/>
        </w:numPr>
      </w:pPr>
      <w:r>
        <w:t>Cross Funding (SIF) – 2%</w:t>
      </w:r>
    </w:p>
    <w:p w:rsidR="00EB484E" w:rsidRDefault="00EB484E" w:rsidP="00B10E26">
      <w:pPr>
        <w:pStyle w:val="NoSpacing"/>
      </w:pPr>
    </w:p>
    <w:p w:rsidR="00EB484E" w:rsidRPr="00AE796B" w:rsidRDefault="00EB484E" w:rsidP="00B10E26">
      <w:pPr>
        <w:pStyle w:val="NoSpacing"/>
        <w:rPr>
          <w:b/>
        </w:rPr>
      </w:pPr>
      <w:r w:rsidRPr="00AE796B">
        <w:rPr>
          <w:b/>
        </w:rPr>
        <w:t>Total Operating Expenditure Allocation</w:t>
      </w:r>
    </w:p>
    <w:p w:rsidR="00EB484E" w:rsidRDefault="00EB484E" w:rsidP="00AE796B">
      <w:pPr>
        <w:pStyle w:val="NoSpacing"/>
        <w:numPr>
          <w:ilvl w:val="0"/>
          <w:numId w:val="6"/>
        </w:numPr>
      </w:pPr>
      <w:r>
        <w:t xml:space="preserve">Faculty Salaries &amp; Fringe Benefits </w:t>
      </w:r>
      <w:r w:rsidR="00AE796B">
        <w:t xml:space="preserve">-- </w:t>
      </w:r>
      <w:r>
        <w:t>27%</w:t>
      </w:r>
    </w:p>
    <w:p w:rsidR="00EB484E" w:rsidRDefault="00EB484E" w:rsidP="00AE796B">
      <w:pPr>
        <w:pStyle w:val="NoSpacing"/>
        <w:numPr>
          <w:ilvl w:val="0"/>
          <w:numId w:val="6"/>
        </w:numPr>
      </w:pPr>
      <w:r>
        <w:lastRenderedPageBreak/>
        <w:t xml:space="preserve">Classified/University Staff Salaries &amp; Fringe Benefits </w:t>
      </w:r>
      <w:r w:rsidR="00AE796B">
        <w:t xml:space="preserve">-- </w:t>
      </w:r>
      <w:r>
        <w:t>23%</w:t>
      </w:r>
    </w:p>
    <w:p w:rsidR="00EB484E" w:rsidRDefault="00EB484E" w:rsidP="00AE796B">
      <w:pPr>
        <w:pStyle w:val="NoSpacing"/>
        <w:numPr>
          <w:ilvl w:val="0"/>
          <w:numId w:val="6"/>
        </w:numPr>
      </w:pPr>
      <w:r>
        <w:t xml:space="preserve">Wages </w:t>
      </w:r>
      <w:r w:rsidR="00AE796B">
        <w:t xml:space="preserve">-- </w:t>
      </w:r>
      <w:r>
        <w:t>4%</w:t>
      </w:r>
      <w:r w:rsidR="00AE796B">
        <w:br/>
        <w:t>Recoveries -- -1%</w:t>
      </w:r>
    </w:p>
    <w:p w:rsidR="00AE796B" w:rsidRDefault="00AE796B" w:rsidP="00AE796B">
      <w:pPr>
        <w:pStyle w:val="NoSpacing"/>
        <w:numPr>
          <w:ilvl w:val="0"/>
          <w:numId w:val="6"/>
        </w:numPr>
      </w:pPr>
      <w:r>
        <w:t>OTPS – 34%</w:t>
      </w:r>
    </w:p>
    <w:p w:rsidR="00AE796B" w:rsidRDefault="00AE796B" w:rsidP="00AE796B">
      <w:pPr>
        <w:pStyle w:val="NoSpacing"/>
        <w:numPr>
          <w:ilvl w:val="0"/>
          <w:numId w:val="6"/>
        </w:numPr>
      </w:pPr>
      <w:r>
        <w:t>Undergraduate Financial Aid – 13%</w:t>
      </w:r>
    </w:p>
    <w:p w:rsidR="00EB484E" w:rsidRDefault="00EB484E" w:rsidP="00B10E26">
      <w:pPr>
        <w:pStyle w:val="NoSpacing"/>
      </w:pPr>
    </w:p>
    <w:p w:rsidR="00EB484E" w:rsidRPr="00AE796B" w:rsidRDefault="00EB484E" w:rsidP="00B10E26">
      <w:pPr>
        <w:pStyle w:val="NoSpacing"/>
        <w:rPr>
          <w:b/>
        </w:rPr>
      </w:pPr>
      <w:r w:rsidRPr="00AE796B">
        <w:rPr>
          <w:b/>
        </w:rPr>
        <w:t>E&amp;G Operating Budget</w:t>
      </w:r>
    </w:p>
    <w:p w:rsidR="00AE796B" w:rsidRDefault="00AE796B" w:rsidP="00B10E26">
      <w:pPr>
        <w:pStyle w:val="NoSpacing"/>
      </w:pPr>
      <w:r>
        <w:t>$25,381,868</w:t>
      </w:r>
    </w:p>
    <w:p w:rsidR="00EB484E" w:rsidRDefault="00AE796B" w:rsidP="00AE796B">
      <w:pPr>
        <w:pStyle w:val="NoSpacing"/>
        <w:numPr>
          <w:ilvl w:val="0"/>
          <w:numId w:val="7"/>
        </w:numPr>
      </w:pPr>
      <w:r>
        <w:t>From St</w:t>
      </w:r>
      <w:r w:rsidR="00EB484E">
        <w:t>ate</w:t>
      </w:r>
      <w:r>
        <w:t xml:space="preserve"> – 71%</w:t>
      </w:r>
    </w:p>
    <w:p w:rsidR="00EB484E" w:rsidRDefault="00AE796B" w:rsidP="00AE796B">
      <w:pPr>
        <w:pStyle w:val="NoSpacing"/>
        <w:numPr>
          <w:ilvl w:val="0"/>
          <w:numId w:val="7"/>
        </w:numPr>
      </w:pPr>
      <w:r>
        <w:t>Fr</w:t>
      </w:r>
      <w:r w:rsidR="00EB484E">
        <w:t xml:space="preserve">om Tuition </w:t>
      </w:r>
      <w:r>
        <w:t>– 28%</w:t>
      </w:r>
    </w:p>
    <w:p w:rsidR="00EB484E" w:rsidRDefault="00AE796B" w:rsidP="00AE796B">
      <w:pPr>
        <w:pStyle w:val="NoSpacing"/>
        <w:numPr>
          <w:ilvl w:val="0"/>
          <w:numId w:val="7"/>
        </w:numPr>
      </w:pPr>
      <w:r>
        <w:t xml:space="preserve">From </w:t>
      </w:r>
      <w:r w:rsidR="00EB484E">
        <w:t xml:space="preserve">Education and </w:t>
      </w:r>
      <w:r>
        <w:t>G</w:t>
      </w:r>
      <w:r w:rsidR="00EB484E">
        <w:t xml:space="preserve">eneral </w:t>
      </w:r>
      <w:r>
        <w:t>F</w:t>
      </w:r>
      <w:r w:rsidR="00EB484E">
        <w:t>ees</w:t>
      </w:r>
      <w:r>
        <w:t xml:space="preserve"> – 1%</w:t>
      </w:r>
    </w:p>
    <w:p w:rsidR="00EB484E" w:rsidRDefault="00EB484E" w:rsidP="00B10E26">
      <w:pPr>
        <w:pStyle w:val="NoSpacing"/>
      </w:pPr>
    </w:p>
    <w:p w:rsidR="00EB484E" w:rsidRPr="00AE796B" w:rsidRDefault="00EB484E" w:rsidP="00B10E26">
      <w:pPr>
        <w:pStyle w:val="NoSpacing"/>
        <w:rPr>
          <w:b/>
        </w:rPr>
      </w:pPr>
      <w:r w:rsidRPr="00AE796B">
        <w:rPr>
          <w:b/>
        </w:rPr>
        <w:t>E&amp;G Expenditure Allocation</w:t>
      </w:r>
    </w:p>
    <w:p w:rsidR="00EB484E" w:rsidRDefault="00EB484E" w:rsidP="00AE796B">
      <w:pPr>
        <w:pStyle w:val="NoSpacing"/>
        <w:numPr>
          <w:ilvl w:val="0"/>
          <w:numId w:val="8"/>
        </w:numPr>
      </w:pPr>
      <w:r>
        <w:t>Salaries, Fringe Benefits, &amp; Wages</w:t>
      </w:r>
      <w:r w:rsidR="00AE796B">
        <w:t xml:space="preserve"> –84%</w:t>
      </w:r>
    </w:p>
    <w:p w:rsidR="003165A0" w:rsidRDefault="00EB484E" w:rsidP="00AE796B">
      <w:pPr>
        <w:pStyle w:val="NoSpacing"/>
        <w:numPr>
          <w:ilvl w:val="0"/>
          <w:numId w:val="8"/>
        </w:numPr>
      </w:pPr>
      <w:r>
        <w:t>OTPS</w:t>
      </w:r>
      <w:r w:rsidR="00AE796B">
        <w:t xml:space="preserve"> – 16%</w:t>
      </w:r>
    </w:p>
    <w:p w:rsidR="00EB484E" w:rsidRDefault="00EB484E" w:rsidP="00B10E26">
      <w:pPr>
        <w:pStyle w:val="NoSpacing"/>
      </w:pPr>
    </w:p>
    <w:p w:rsidR="00EB484E" w:rsidRPr="008D4A23" w:rsidRDefault="00EB484E" w:rsidP="00B10E26">
      <w:pPr>
        <w:pStyle w:val="NoSpacing"/>
        <w:rPr>
          <w:b/>
        </w:rPr>
      </w:pPr>
      <w:r w:rsidRPr="008D4A23">
        <w:rPr>
          <w:b/>
        </w:rPr>
        <w:t>Auxiliary Operating Budget</w:t>
      </w:r>
    </w:p>
    <w:p w:rsidR="00EB484E" w:rsidRDefault="00EB484E" w:rsidP="008D4A23">
      <w:pPr>
        <w:pStyle w:val="NoSpacing"/>
        <w:numPr>
          <w:ilvl w:val="0"/>
          <w:numId w:val="9"/>
        </w:numPr>
      </w:pPr>
      <w:r>
        <w:t>$8,648,633</w:t>
      </w:r>
    </w:p>
    <w:p w:rsidR="00EB484E" w:rsidRDefault="00EB484E" w:rsidP="008D4A23">
      <w:pPr>
        <w:pStyle w:val="NoSpacing"/>
        <w:numPr>
          <w:ilvl w:val="0"/>
          <w:numId w:val="9"/>
        </w:numPr>
      </w:pPr>
      <w:r>
        <w:t>Student Fees</w:t>
      </w:r>
      <w:r w:rsidR="008D4A23">
        <w:t xml:space="preserve"> – 53%</w:t>
      </w:r>
    </w:p>
    <w:p w:rsidR="00EB484E" w:rsidRDefault="00EB484E" w:rsidP="008D4A23">
      <w:pPr>
        <w:pStyle w:val="NoSpacing"/>
        <w:numPr>
          <w:ilvl w:val="0"/>
          <w:numId w:val="9"/>
        </w:numPr>
      </w:pPr>
      <w:r>
        <w:t>Self-Generating Auxiliaries</w:t>
      </w:r>
      <w:r w:rsidR="008D4A23">
        <w:t xml:space="preserve"> -- 47%</w:t>
      </w:r>
    </w:p>
    <w:p w:rsidR="00EB484E" w:rsidRDefault="00EB484E" w:rsidP="008D4A23">
      <w:pPr>
        <w:pStyle w:val="NoSpacing"/>
        <w:numPr>
          <w:ilvl w:val="0"/>
          <w:numId w:val="9"/>
        </w:numPr>
      </w:pPr>
      <w:r>
        <w:t>Expenditures</w:t>
      </w:r>
    </w:p>
    <w:p w:rsidR="00EB484E" w:rsidRDefault="00111450" w:rsidP="008D4A23">
      <w:pPr>
        <w:pStyle w:val="NoSpacing"/>
        <w:numPr>
          <w:ilvl w:val="1"/>
          <w:numId w:val="9"/>
        </w:numPr>
      </w:pPr>
      <w:r>
        <w:t xml:space="preserve">Student fee </w:t>
      </w:r>
      <w:r w:rsidR="008D4A23">
        <w:t>S</w:t>
      </w:r>
      <w:r>
        <w:t>upported $4,570</w:t>
      </w:r>
      <w:r w:rsidR="00B12A98">
        <w:t>,</w:t>
      </w:r>
      <w:r>
        <w:t>426</w:t>
      </w:r>
    </w:p>
    <w:p w:rsidR="00111450" w:rsidRDefault="00111450" w:rsidP="008D4A23">
      <w:pPr>
        <w:pStyle w:val="NoSpacing"/>
        <w:numPr>
          <w:ilvl w:val="1"/>
          <w:numId w:val="9"/>
        </w:numPr>
      </w:pPr>
      <w:r>
        <w:t xml:space="preserve">Self-Generated </w:t>
      </w:r>
      <w:r w:rsidR="008D4A23">
        <w:t>S</w:t>
      </w:r>
      <w:r>
        <w:t>upported $4,078,207</w:t>
      </w:r>
    </w:p>
    <w:p w:rsidR="00E5238C" w:rsidRDefault="00E5238C" w:rsidP="00B10E26">
      <w:pPr>
        <w:pStyle w:val="NoSpacing"/>
      </w:pPr>
    </w:p>
    <w:p w:rsidR="00E5238C" w:rsidRPr="008D4A23" w:rsidRDefault="00E5238C" w:rsidP="00B10E26">
      <w:pPr>
        <w:pStyle w:val="NoSpacing"/>
        <w:rPr>
          <w:b/>
        </w:rPr>
      </w:pPr>
      <w:r w:rsidRPr="008D4A23">
        <w:rPr>
          <w:b/>
        </w:rPr>
        <w:t>Auxiliary Expenditure Allocation</w:t>
      </w:r>
    </w:p>
    <w:p w:rsidR="00E5238C" w:rsidRDefault="00E5238C" w:rsidP="008D4A23">
      <w:pPr>
        <w:pStyle w:val="NoSpacing"/>
        <w:numPr>
          <w:ilvl w:val="0"/>
          <w:numId w:val="10"/>
        </w:numPr>
      </w:pPr>
      <w:r>
        <w:t xml:space="preserve">Salaries </w:t>
      </w:r>
      <w:r w:rsidR="008D4A23">
        <w:t xml:space="preserve">-- </w:t>
      </w:r>
      <w:r>
        <w:t>35%</w:t>
      </w:r>
    </w:p>
    <w:p w:rsidR="00E5238C" w:rsidRDefault="00E5238C" w:rsidP="008D4A23">
      <w:pPr>
        <w:pStyle w:val="NoSpacing"/>
        <w:numPr>
          <w:ilvl w:val="0"/>
          <w:numId w:val="10"/>
        </w:numPr>
      </w:pPr>
      <w:r>
        <w:t>Debt Service</w:t>
      </w:r>
      <w:r w:rsidR="008D4A23">
        <w:t xml:space="preserve"> --</w:t>
      </w:r>
      <w:r>
        <w:t xml:space="preserve"> 13%</w:t>
      </w:r>
    </w:p>
    <w:p w:rsidR="008D4A23" w:rsidRDefault="008D4A23" w:rsidP="008D4A23">
      <w:pPr>
        <w:pStyle w:val="NoSpacing"/>
        <w:numPr>
          <w:ilvl w:val="0"/>
          <w:numId w:val="10"/>
        </w:numPr>
      </w:pPr>
      <w:r>
        <w:t>OTPS -- 52%</w:t>
      </w:r>
    </w:p>
    <w:p w:rsidR="00E5238C" w:rsidRDefault="00E5238C" w:rsidP="00B10E26">
      <w:pPr>
        <w:pStyle w:val="NoSpacing"/>
      </w:pPr>
    </w:p>
    <w:p w:rsidR="00E5238C" w:rsidRPr="008D4A23" w:rsidRDefault="00E5238C" w:rsidP="00B10E26">
      <w:pPr>
        <w:pStyle w:val="NoSpacing"/>
        <w:rPr>
          <w:b/>
        </w:rPr>
      </w:pPr>
      <w:r w:rsidRPr="008D4A23">
        <w:rPr>
          <w:b/>
        </w:rPr>
        <w:t>E&amp;G and Auxiliary Budgets by Area</w:t>
      </w:r>
    </w:p>
    <w:p w:rsidR="00E5238C" w:rsidRDefault="00E5238C" w:rsidP="008D4A23">
      <w:pPr>
        <w:pStyle w:val="NoSpacing"/>
        <w:numPr>
          <w:ilvl w:val="0"/>
          <w:numId w:val="11"/>
        </w:numPr>
      </w:pPr>
      <w:r>
        <w:t>Provost’s area is 63.6%</w:t>
      </w:r>
      <w:r w:rsidR="008D4A23">
        <w:t xml:space="preserve"> (which is to be expected)</w:t>
      </w:r>
    </w:p>
    <w:p w:rsidR="00E5238C" w:rsidRDefault="00E5238C" w:rsidP="00B10E26">
      <w:pPr>
        <w:pStyle w:val="NoSpacing"/>
      </w:pPr>
    </w:p>
    <w:p w:rsidR="00E5238C" w:rsidRPr="00C71D7F" w:rsidRDefault="00E5238C" w:rsidP="00B10E26">
      <w:pPr>
        <w:pStyle w:val="NoSpacing"/>
        <w:rPr>
          <w:b/>
        </w:rPr>
      </w:pPr>
      <w:r w:rsidRPr="00C71D7F">
        <w:rPr>
          <w:b/>
        </w:rPr>
        <w:t>Trends in Revenue Generation and Spending</w:t>
      </w:r>
    </w:p>
    <w:p w:rsidR="00E5238C" w:rsidRDefault="00E5238C" w:rsidP="00C71D7F">
      <w:pPr>
        <w:pStyle w:val="NoSpacing"/>
        <w:numPr>
          <w:ilvl w:val="0"/>
          <w:numId w:val="11"/>
        </w:numPr>
      </w:pPr>
      <w:r>
        <w:t>Revenue Trends</w:t>
      </w:r>
    </w:p>
    <w:p w:rsidR="00E5238C" w:rsidRDefault="00E5238C" w:rsidP="00C71D7F">
      <w:pPr>
        <w:pStyle w:val="NoSpacing"/>
        <w:numPr>
          <w:ilvl w:val="1"/>
          <w:numId w:val="11"/>
        </w:numPr>
      </w:pPr>
      <w:r>
        <w:t>Decline in tuition and fees as a result of declining enrollment</w:t>
      </w:r>
    </w:p>
    <w:p w:rsidR="00E5238C" w:rsidRDefault="00E5238C" w:rsidP="00C71D7F">
      <w:pPr>
        <w:pStyle w:val="NoSpacing"/>
        <w:numPr>
          <w:ilvl w:val="1"/>
          <w:numId w:val="11"/>
        </w:numPr>
      </w:pPr>
      <w:r>
        <w:t>Loss in summer enrollment</w:t>
      </w:r>
    </w:p>
    <w:p w:rsidR="00E5238C" w:rsidRDefault="00E5238C" w:rsidP="00C71D7F">
      <w:pPr>
        <w:pStyle w:val="NoSpacing"/>
        <w:numPr>
          <w:ilvl w:val="1"/>
          <w:numId w:val="11"/>
        </w:numPr>
      </w:pPr>
      <w:r>
        <w:t>Decline in housing and dining due to enrollment loss</w:t>
      </w:r>
    </w:p>
    <w:p w:rsidR="00E5238C" w:rsidRDefault="00E5238C" w:rsidP="00C71D7F">
      <w:pPr>
        <w:pStyle w:val="NoSpacing"/>
        <w:numPr>
          <w:ilvl w:val="1"/>
          <w:numId w:val="11"/>
        </w:numPr>
      </w:pPr>
      <w:r>
        <w:t>State appropriations have not kept up with state requirements (VA is low in state appropriations compared to national trends)</w:t>
      </w:r>
    </w:p>
    <w:p w:rsidR="00E5238C" w:rsidRDefault="00E5238C" w:rsidP="00C71D7F">
      <w:pPr>
        <w:pStyle w:val="NoSpacing"/>
        <w:numPr>
          <w:ilvl w:val="1"/>
          <w:numId w:val="11"/>
        </w:numPr>
      </w:pPr>
      <w:r>
        <w:t>State appropriations have been targeted and performance driven</w:t>
      </w:r>
    </w:p>
    <w:p w:rsidR="00E5238C" w:rsidRDefault="00E5238C" w:rsidP="00B10E26">
      <w:pPr>
        <w:pStyle w:val="NoSpacing"/>
      </w:pPr>
    </w:p>
    <w:p w:rsidR="00E5238C" w:rsidRDefault="00E5238C" w:rsidP="00C71D7F">
      <w:pPr>
        <w:pStyle w:val="NoSpacing"/>
        <w:numPr>
          <w:ilvl w:val="0"/>
          <w:numId w:val="11"/>
        </w:numPr>
      </w:pPr>
      <w:r>
        <w:t>Spending Trends</w:t>
      </w:r>
    </w:p>
    <w:p w:rsidR="00E5238C" w:rsidRDefault="00E5238C" w:rsidP="00C71D7F">
      <w:pPr>
        <w:pStyle w:val="NoSpacing"/>
        <w:numPr>
          <w:ilvl w:val="1"/>
          <w:numId w:val="11"/>
        </w:numPr>
      </w:pPr>
      <w:r>
        <w:t>Increased employment</w:t>
      </w:r>
    </w:p>
    <w:p w:rsidR="00E5238C" w:rsidRDefault="00E5238C" w:rsidP="00C71D7F">
      <w:pPr>
        <w:pStyle w:val="NoSpacing"/>
        <w:numPr>
          <w:ilvl w:val="1"/>
          <w:numId w:val="11"/>
        </w:numPr>
      </w:pPr>
      <w:r>
        <w:t>Increase in maintenance contracts on software and academic equip</w:t>
      </w:r>
    </w:p>
    <w:p w:rsidR="00E5238C" w:rsidRDefault="00E5238C" w:rsidP="00C71D7F">
      <w:pPr>
        <w:pStyle w:val="NoSpacing"/>
        <w:numPr>
          <w:ilvl w:val="1"/>
          <w:numId w:val="11"/>
        </w:numPr>
      </w:pPr>
      <w:r>
        <w:t>Significant fringe benefit increases but now show signs of stabilization</w:t>
      </w:r>
    </w:p>
    <w:p w:rsidR="00E5238C" w:rsidRDefault="00E5238C" w:rsidP="00C71D7F">
      <w:pPr>
        <w:pStyle w:val="NoSpacing"/>
        <w:numPr>
          <w:ilvl w:val="1"/>
          <w:numId w:val="11"/>
        </w:numPr>
      </w:pPr>
      <w:r>
        <w:t>Increase in state fund split</w:t>
      </w:r>
    </w:p>
    <w:p w:rsidR="00E5238C" w:rsidRDefault="00E5238C" w:rsidP="00C71D7F">
      <w:pPr>
        <w:pStyle w:val="NoSpacing"/>
        <w:numPr>
          <w:ilvl w:val="1"/>
          <w:numId w:val="11"/>
        </w:numPr>
      </w:pPr>
      <w:r>
        <w:t>New dollars invested in new initiatives</w:t>
      </w:r>
    </w:p>
    <w:p w:rsidR="00E5238C" w:rsidRDefault="00E5238C" w:rsidP="00B10E26">
      <w:pPr>
        <w:pStyle w:val="NoSpacing"/>
      </w:pPr>
    </w:p>
    <w:p w:rsidR="00E5238C" w:rsidRPr="00C71D7F" w:rsidRDefault="00E5238C" w:rsidP="00B10E26">
      <w:pPr>
        <w:pStyle w:val="NoSpacing"/>
        <w:rPr>
          <w:b/>
        </w:rPr>
      </w:pPr>
      <w:r w:rsidRPr="00C71D7F">
        <w:rPr>
          <w:b/>
        </w:rPr>
        <w:t>Institutional Reserves</w:t>
      </w:r>
    </w:p>
    <w:p w:rsidR="00E5238C" w:rsidRDefault="00E5238C" w:rsidP="00C71D7F">
      <w:pPr>
        <w:pStyle w:val="NoSpacing"/>
        <w:numPr>
          <w:ilvl w:val="0"/>
          <w:numId w:val="12"/>
        </w:numPr>
      </w:pPr>
      <w:r>
        <w:t>Reserve status</w:t>
      </w:r>
    </w:p>
    <w:p w:rsidR="00E5238C" w:rsidRDefault="00E5238C" w:rsidP="00C71D7F">
      <w:pPr>
        <w:pStyle w:val="NoSpacing"/>
        <w:numPr>
          <w:ilvl w:val="1"/>
          <w:numId w:val="12"/>
        </w:numPr>
      </w:pPr>
      <w:r>
        <w:t>State allow 2% E&amp;G carryforward but does not guarantee re-</w:t>
      </w:r>
      <w:r w:rsidR="00AC4666">
        <w:t>appropriation</w:t>
      </w:r>
      <w:r>
        <w:t xml:space="preserve"> of funds</w:t>
      </w:r>
    </w:p>
    <w:p w:rsidR="00E5238C" w:rsidRDefault="00E5238C" w:rsidP="00C71D7F">
      <w:pPr>
        <w:pStyle w:val="NoSpacing"/>
        <w:numPr>
          <w:ilvl w:val="1"/>
          <w:numId w:val="12"/>
        </w:numPr>
      </w:pPr>
      <w:r>
        <w:t xml:space="preserve">Auxiliary reserves have significantly </w:t>
      </w:r>
      <w:r w:rsidR="00AC4666">
        <w:t>declined</w:t>
      </w:r>
      <w:r>
        <w:t xml:space="preserve"> due to enrollment loss</w:t>
      </w:r>
    </w:p>
    <w:p w:rsidR="00E5238C" w:rsidRDefault="00E5238C" w:rsidP="00B10E26">
      <w:pPr>
        <w:pStyle w:val="NoSpacing"/>
      </w:pPr>
    </w:p>
    <w:p w:rsidR="00E5238C" w:rsidRDefault="00E5238C" w:rsidP="00C71D7F">
      <w:pPr>
        <w:pStyle w:val="NoSpacing"/>
        <w:numPr>
          <w:ilvl w:val="0"/>
          <w:numId w:val="12"/>
        </w:numPr>
      </w:pPr>
      <w:r>
        <w:t>Uses of reserves</w:t>
      </w:r>
    </w:p>
    <w:p w:rsidR="00E5238C" w:rsidRDefault="00E5238C" w:rsidP="00C71D7F">
      <w:pPr>
        <w:pStyle w:val="NoSpacing"/>
        <w:numPr>
          <w:ilvl w:val="1"/>
          <w:numId w:val="12"/>
        </w:numPr>
      </w:pPr>
      <w:r>
        <w:t>E&amp;G used to cover operating deficits</w:t>
      </w:r>
    </w:p>
    <w:p w:rsidR="00E5238C" w:rsidRDefault="00E5238C" w:rsidP="00C71D7F">
      <w:pPr>
        <w:pStyle w:val="NoSpacing"/>
        <w:numPr>
          <w:ilvl w:val="1"/>
          <w:numId w:val="12"/>
        </w:numPr>
      </w:pPr>
      <w:r>
        <w:t>Aux. used to cover deficits and repair and maintenance</w:t>
      </w:r>
    </w:p>
    <w:p w:rsidR="00E5238C" w:rsidRDefault="00E5238C" w:rsidP="00C71D7F">
      <w:pPr>
        <w:pStyle w:val="NoSpacing"/>
        <w:numPr>
          <w:ilvl w:val="1"/>
          <w:numId w:val="12"/>
        </w:numPr>
      </w:pPr>
      <w:r>
        <w:t>Aux. has supplemented E&amp;G deficits</w:t>
      </w:r>
    </w:p>
    <w:p w:rsidR="00E5238C" w:rsidRDefault="00E5238C" w:rsidP="00B10E26">
      <w:pPr>
        <w:pStyle w:val="NoSpacing"/>
      </w:pPr>
    </w:p>
    <w:p w:rsidR="00E5238C" w:rsidRPr="009347BB" w:rsidRDefault="00E5238C" w:rsidP="00B10E26">
      <w:pPr>
        <w:pStyle w:val="NoSpacing"/>
        <w:rPr>
          <w:b/>
        </w:rPr>
      </w:pPr>
      <w:r w:rsidRPr="009347BB">
        <w:rPr>
          <w:b/>
        </w:rPr>
        <w:t>Auxiliary Indirect Cost</w:t>
      </w:r>
    </w:p>
    <w:p w:rsidR="00E5238C" w:rsidRDefault="00E5238C" w:rsidP="009347BB">
      <w:pPr>
        <w:pStyle w:val="NoSpacing"/>
        <w:numPr>
          <w:ilvl w:val="0"/>
          <w:numId w:val="13"/>
        </w:numPr>
      </w:pPr>
      <w:r>
        <w:t>Def</w:t>
      </w:r>
      <w:r w:rsidR="009347BB">
        <w:t>inition</w:t>
      </w:r>
      <w:r>
        <w:t xml:space="preserve"> – A mandated fee by the Code of VA that is charged to all auxiliaries. The fee is a fixed percentage of total auxiliary expenditures. The purpose of the fee is to reimburse the educational and general program operations of the college for services provided to auxiliary enterprises</w:t>
      </w:r>
    </w:p>
    <w:p w:rsidR="00E5238C" w:rsidRDefault="00E5238C" w:rsidP="009347BB">
      <w:pPr>
        <w:pStyle w:val="NoSpacing"/>
        <w:numPr>
          <w:ilvl w:val="0"/>
          <w:numId w:val="13"/>
        </w:numPr>
      </w:pPr>
      <w:r>
        <w:t>Per the code of VA, Chapter 56, Item 3-4.01 “The University of Virginia’s College at Wise is authorized to suspend the transfer of the recovery of the full indirect cost of auxiliary enterprise programs to the educational and general program for the 2020-2022 biennium.”</w:t>
      </w:r>
    </w:p>
    <w:p w:rsidR="00E5238C" w:rsidRDefault="00E5238C" w:rsidP="009347BB">
      <w:pPr>
        <w:pStyle w:val="NoSpacing"/>
        <w:numPr>
          <w:ilvl w:val="0"/>
          <w:numId w:val="13"/>
        </w:numPr>
      </w:pPr>
      <w:r>
        <w:t>Following our lead all other state institutions requested and were granted exemption due to revenue losses from COVID-19.</w:t>
      </w:r>
    </w:p>
    <w:p w:rsidR="00CA3BC6" w:rsidRDefault="00CA3BC6" w:rsidP="00B10E26">
      <w:pPr>
        <w:pStyle w:val="NoSpacing"/>
      </w:pPr>
    </w:p>
    <w:p w:rsidR="009347BB" w:rsidRPr="009347BB" w:rsidRDefault="009347BB" w:rsidP="00B10E26">
      <w:pPr>
        <w:pStyle w:val="NoSpacing"/>
        <w:rPr>
          <w:b/>
        </w:rPr>
      </w:pPr>
      <w:r w:rsidRPr="009347BB">
        <w:rPr>
          <w:b/>
        </w:rPr>
        <w:t>Questions/Discussion</w:t>
      </w:r>
    </w:p>
    <w:p w:rsidR="00CA3BC6" w:rsidRDefault="00CA3BC6" w:rsidP="009347BB">
      <w:pPr>
        <w:pStyle w:val="NoSpacing"/>
        <w:numPr>
          <w:ilvl w:val="0"/>
          <w:numId w:val="14"/>
        </w:numPr>
      </w:pPr>
      <w:r>
        <w:t>How does Charlottesville play into our budget?</w:t>
      </w:r>
    </w:p>
    <w:p w:rsidR="00CA3BC6" w:rsidRDefault="00CA3BC6" w:rsidP="009347BB">
      <w:pPr>
        <w:pStyle w:val="NoSpacing"/>
        <w:ind w:left="720"/>
      </w:pPr>
      <w:r>
        <w:t xml:space="preserve">We operate on all their administrative systems. We load out things and follow their guidelines. They set the fringe benefit rates. We look at their guidance as far as tuition and fees, but we don’t follow them. We don’t have the cost of the admin systems since we use theirs, but we do pay for our student system. </w:t>
      </w:r>
    </w:p>
    <w:p w:rsidR="00CA3BC6" w:rsidRDefault="00CA3BC6" w:rsidP="00B10E26">
      <w:pPr>
        <w:pStyle w:val="NoSpacing"/>
      </w:pPr>
    </w:p>
    <w:p w:rsidR="00CA3BC6" w:rsidRDefault="00CA3BC6" w:rsidP="009347BB">
      <w:pPr>
        <w:pStyle w:val="NoSpacing"/>
        <w:numPr>
          <w:ilvl w:val="0"/>
          <w:numId w:val="14"/>
        </w:numPr>
      </w:pPr>
      <w:r>
        <w:t>To stay in compliance with Title IX we will have to add another sport soon. Our student-athletes make up about 26% of our student body. Athletics are minimally funded all things considered.</w:t>
      </w:r>
    </w:p>
    <w:p w:rsidR="00CA3BC6" w:rsidRDefault="00CA3BC6" w:rsidP="00B10E26">
      <w:pPr>
        <w:pStyle w:val="NoSpacing"/>
      </w:pPr>
    </w:p>
    <w:p w:rsidR="00CA3BC6" w:rsidRDefault="00CA3BC6" w:rsidP="009347BB">
      <w:pPr>
        <w:pStyle w:val="NoSpacing"/>
        <w:numPr>
          <w:ilvl w:val="0"/>
          <w:numId w:val="14"/>
        </w:numPr>
      </w:pPr>
      <w:r>
        <w:t xml:space="preserve">The vitality of the auxiliary side is essential to the vitality of the institution. </w:t>
      </w:r>
    </w:p>
    <w:p w:rsidR="00CA3BC6" w:rsidRDefault="00CA3BC6" w:rsidP="00B10E26">
      <w:pPr>
        <w:pStyle w:val="NoSpacing"/>
      </w:pPr>
    </w:p>
    <w:p w:rsidR="00CA3BC6" w:rsidRDefault="00CA3BC6" w:rsidP="009347BB">
      <w:pPr>
        <w:pStyle w:val="NoSpacing"/>
        <w:numPr>
          <w:ilvl w:val="0"/>
          <w:numId w:val="14"/>
        </w:numPr>
      </w:pPr>
      <w:r>
        <w:t>Early retirement: 26 staff; 6 faculty – savings of around $300,000 this year. Going into FY22 savings will be close to a few hundred thousand as well.</w:t>
      </w:r>
    </w:p>
    <w:p w:rsidR="009347BB" w:rsidRDefault="009347BB" w:rsidP="009347BB">
      <w:pPr>
        <w:pStyle w:val="NoSpacing"/>
      </w:pPr>
    </w:p>
    <w:p w:rsidR="00222651" w:rsidRDefault="00222651" w:rsidP="009347BB">
      <w:pPr>
        <w:pStyle w:val="NoSpacing"/>
        <w:numPr>
          <w:ilvl w:val="0"/>
          <w:numId w:val="14"/>
        </w:numPr>
      </w:pPr>
      <w:r>
        <w:t xml:space="preserve">Assuming all the positions will be filled. Considered pay rates </w:t>
      </w:r>
    </w:p>
    <w:p w:rsidR="00222651" w:rsidRDefault="00222651" w:rsidP="00B10E26">
      <w:pPr>
        <w:pStyle w:val="NoSpacing"/>
      </w:pPr>
    </w:p>
    <w:p w:rsidR="009347BB" w:rsidRDefault="00222651" w:rsidP="009347BB">
      <w:pPr>
        <w:pStyle w:val="NoSpacing"/>
        <w:numPr>
          <w:ilvl w:val="0"/>
          <w:numId w:val="14"/>
        </w:numPr>
      </w:pPr>
      <w:r>
        <w:t xml:space="preserve">Is there anything besides enrollment that can help us get out of this? </w:t>
      </w:r>
    </w:p>
    <w:p w:rsidR="00222651" w:rsidRDefault="00222651" w:rsidP="009347BB">
      <w:pPr>
        <w:pStyle w:val="NoSpacing"/>
        <w:ind w:firstLine="720"/>
      </w:pPr>
      <w:r>
        <w:t xml:space="preserve">Enrollment gains have to be targeted. </w:t>
      </w:r>
    </w:p>
    <w:p w:rsidR="005045F6" w:rsidRDefault="005045F6" w:rsidP="00B10E26">
      <w:pPr>
        <w:pStyle w:val="NoSpacing"/>
      </w:pPr>
    </w:p>
    <w:p w:rsidR="005045F6" w:rsidRDefault="005045F6" w:rsidP="009347BB">
      <w:pPr>
        <w:pStyle w:val="NoSpacing"/>
        <w:numPr>
          <w:ilvl w:val="0"/>
          <w:numId w:val="14"/>
        </w:numPr>
      </w:pPr>
      <w:r>
        <w:t xml:space="preserve">Sim suggests considering doing more conferences, etc. over the summers. </w:t>
      </w:r>
    </w:p>
    <w:p w:rsidR="005045F6" w:rsidRDefault="005045F6" w:rsidP="00B10E26">
      <w:pPr>
        <w:pStyle w:val="NoSpacing"/>
      </w:pPr>
    </w:p>
    <w:p w:rsidR="005045F6" w:rsidRDefault="005045F6" w:rsidP="009347BB">
      <w:pPr>
        <w:pStyle w:val="NoSpacing"/>
        <w:numPr>
          <w:ilvl w:val="0"/>
          <w:numId w:val="14"/>
        </w:numPr>
      </w:pPr>
      <w:r>
        <w:t xml:space="preserve">What are our minimum break evens on 3 </w:t>
      </w:r>
      <w:proofErr w:type="spellStart"/>
      <w:r>
        <w:t>hr</w:t>
      </w:r>
      <w:proofErr w:type="spellEnd"/>
      <w:r>
        <w:t xml:space="preserve"> credit classes</w:t>
      </w:r>
      <w:r w:rsidR="009347BB">
        <w:t xml:space="preserve"> over the summer</w:t>
      </w:r>
      <w:r>
        <w:t xml:space="preserve">? 8. 10 would be better. </w:t>
      </w:r>
      <w:r w:rsidR="00F078A4">
        <w:t>8 barely covers the cost with the courses.</w:t>
      </w:r>
    </w:p>
    <w:p w:rsidR="00F078A4" w:rsidRDefault="00F078A4" w:rsidP="00B10E26">
      <w:pPr>
        <w:pStyle w:val="NoSpacing"/>
      </w:pPr>
    </w:p>
    <w:p w:rsidR="00F078A4" w:rsidRDefault="00F078A4" w:rsidP="009347BB">
      <w:pPr>
        <w:pStyle w:val="NoSpacing"/>
        <w:numPr>
          <w:ilvl w:val="0"/>
          <w:numId w:val="14"/>
        </w:numPr>
      </w:pPr>
      <w:r>
        <w:lastRenderedPageBreak/>
        <w:t>Trisha: we have to decide how we are going to prioritize our spending.</w:t>
      </w:r>
    </w:p>
    <w:p w:rsidR="00F078A4" w:rsidRDefault="00F078A4" w:rsidP="00B10E26">
      <w:pPr>
        <w:pStyle w:val="NoSpacing"/>
      </w:pPr>
    </w:p>
    <w:p w:rsidR="009347BB" w:rsidRDefault="00F078A4" w:rsidP="009347BB">
      <w:pPr>
        <w:pStyle w:val="NoSpacing"/>
        <w:numPr>
          <w:ilvl w:val="0"/>
          <w:numId w:val="14"/>
        </w:numPr>
      </w:pPr>
      <w:r>
        <w:t xml:space="preserve">What does the institution do to pay its bills over the summer? </w:t>
      </w:r>
    </w:p>
    <w:p w:rsidR="00F078A4" w:rsidRDefault="00F078A4" w:rsidP="009347BB">
      <w:pPr>
        <w:pStyle w:val="NoSpacing"/>
        <w:ind w:left="720"/>
      </w:pPr>
      <w:r>
        <w:t xml:space="preserve">Normally we have a small amount from the state and have other activities going on (camps, </w:t>
      </w:r>
      <w:bookmarkStart w:id="0" w:name="_GoBack"/>
      <w:bookmarkEnd w:id="0"/>
      <w:r>
        <w:t xml:space="preserve">conferences, etc.), the rest would be from reserves. </w:t>
      </w:r>
    </w:p>
    <w:sectPr w:rsidR="00F0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B66"/>
    <w:multiLevelType w:val="hybridMultilevel"/>
    <w:tmpl w:val="0FBC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CFB"/>
    <w:multiLevelType w:val="hybridMultilevel"/>
    <w:tmpl w:val="AF00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3A99"/>
    <w:multiLevelType w:val="hybridMultilevel"/>
    <w:tmpl w:val="7B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72C6A"/>
    <w:multiLevelType w:val="hybridMultilevel"/>
    <w:tmpl w:val="77DE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727E9"/>
    <w:multiLevelType w:val="hybridMultilevel"/>
    <w:tmpl w:val="B20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72F14"/>
    <w:multiLevelType w:val="hybridMultilevel"/>
    <w:tmpl w:val="C38C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A436B"/>
    <w:multiLevelType w:val="hybridMultilevel"/>
    <w:tmpl w:val="2182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B2566"/>
    <w:multiLevelType w:val="hybridMultilevel"/>
    <w:tmpl w:val="03EE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C6F91"/>
    <w:multiLevelType w:val="hybridMultilevel"/>
    <w:tmpl w:val="B27A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A2264"/>
    <w:multiLevelType w:val="hybridMultilevel"/>
    <w:tmpl w:val="01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D170D"/>
    <w:multiLevelType w:val="hybridMultilevel"/>
    <w:tmpl w:val="9AEC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1441D"/>
    <w:multiLevelType w:val="hybridMultilevel"/>
    <w:tmpl w:val="7D5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25C43"/>
    <w:multiLevelType w:val="hybridMultilevel"/>
    <w:tmpl w:val="7ED8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2761A"/>
    <w:multiLevelType w:val="hybridMultilevel"/>
    <w:tmpl w:val="2B0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6"/>
  </w:num>
  <w:num w:numId="7">
    <w:abstractNumId w:val="7"/>
  </w:num>
  <w:num w:numId="8">
    <w:abstractNumId w:val="1"/>
  </w:num>
  <w:num w:numId="9">
    <w:abstractNumId w:val="5"/>
  </w:num>
  <w:num w:numId="10">
    <w:abstractNumId w:val="11"/>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26"/>
    <w:rsid w:val="00111450"/>
    <w:rsid w:val="00222651"/>
    <w:rsid w:val="003165A0"/>
    <w:rsid w:val="005045F6"/>
    <w:rsid w:val="005060C4"/>
    <w:rsid w:val="008B3B13"/>
    <w:rsid w:val="008D4A23"/>
    <w:rsid w:val="009347BB"/>
    <w:rsid w:val="009F3286"/>
    <w:rsid w:val="00A1683F"/>
    <w:rsid w:val="00A71542"/>
    <w:rsid w:val="00AC4666"/>
    <w:rsid w:val="00AE796B"/>
    <w:rsid w:val="00B10E26"/>
    <w:rsid w:val="00B12A98"/>
    <w:rsid w:val="00C345BF"/>
    <w:rsid w:val="00C71D7F"/>
    <w:rsid w:val="00CA3BC6"/>
    <w:rsid w:val="00CC440E"/>
    <w:rsid w:val="00E5238C"/>
    <w:rsid w:val="00EB484E"/>
    <w:rsid w:val="00F0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4B41"/>
  <w15:chartTrackingRefBased/>
  <w15:docId w15:val="{357A6EF5-093E-46F8-AD51-8B4C1BC1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E26"/>
    <w:pPr>
      <w:spacing w:after="0" w:line="240" w:lineRule="auto"/>
    </w:pPr>
  </w:style>
  <w:style w:type="paragraph" w:styleId="NormalWeb">
    <w:name w:val="Normal (Web)"/>
    <w:basedOn w:val="Normal"/>
    <w:uiPriority w:val="99"/>
    <w:semiHidden/>
    <w:unhideWhenUsed/>
    <w:rsid w:val="008B3B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4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3643">
      <w:bodyDiv w:val="1"/>
      <w:marLeft w:val="0"/>
      <w:marRight w:val="0"/>
      <w:marTop w:val="0"/>
      <w:marBottom w:val="0"/>
      <w:divBdr>
        <w:top w:val="none" w:sz="0" w:space="0" w:color="auto"/>
        <w:left w:val="none" w:sz="0" w:space="0" w:color="auto"/>
        <w:bottom w:val="none" w:sz="0" w:space="0" w:color="auto"/>
        <w:right w:val="none" w:sz="0" w:space="0" w:color="auto"/>
      </w:divBdr>
    </w:div>
    <w:div w:id="13876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19</cp:revision>
  <dcterms:created xsi:type="dcterms:W3CDTF">2021-02-09T15:55:00Z</dcterms:created>
  <dcterms:modified xsi:type="dcterms:W3CDTF">2021-02-10T18:50:00Z</dcterms:modified>
</cp:coreProperties>
</file>