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C8" w:rsidRDefault="00320DC8" w:rsidP="00320DC8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Meeting: </w:t>
      </w:r>
      <w:r>
        <w:rPr>
          <w:rFonts w:eastAsia="Times New Roman"/>
        </w:rPr>
        <w:t>Council of Chairs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Date: </w:t>
      </w:r>
      <w:r>
        <w:rPr>
          <w:rFonts w:eastAsia="Times New Roman"/>
        </w:rPr>
        <w:t>April 23, 2019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Agenda:</w:t>
      </w:r>
    </w:p>
    <w:p w:rsidR="00320DC8" w:rsidRDefault="00320DC8" w:rsidP="00320D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Global Education</w:t>
      </w:r>
    </w:p>
    <w:p w:rsidR="00320DC8" w:rsidRDefault="00320DC8" w:rsidP="00320D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Updates</w:t>
      </w:r>
    </w:p>
    <w:p w:rsidR="00320DC8" w:rsidRDefault="00320DC8" w:rsidP="00320DC8">
      <w:pPr>
        <w:rPr>
          <w:rFonts w:eastAsia="Times New Roman"/>
        </w:rPr>
      </w:pPr>
      <w:r>
        <w:rPr>
          <w:rFonts w:eastAsia="Times New Roman"/>
          <w:b/>
          <w:bCs/>
        </w:rPr>
        <w:t>Participants: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Amelia Harris 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Amy Clark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Andy Cox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Bryan Hoyt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Cath</w:t>
      </w:r>
      <w:r>
        <w:rPr>
          <w:rFonts w:eastAsia="Times New Roman"/>
        </w:rPr>
        <w:t>ie Collins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Jacob Somervell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John Cull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Mark Clark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Michael McNulty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Robin Benke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Robin Woodard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Sandy Huguenin Sandy</w:t>
      </w:r>
    </w:p>
    <w:p w:rsidR="00320DC8" w:rsidRDefault="00320DC8" w:rsidP="00320DC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Scott Be</w:t>
      </w:r>
      <w:r>
        <w:rPr>
          <w:rFonts w:eastAsia="Times New Roman"/>
        </w:rPr>
        <w:t>vins</w:t>
      </w:r>
    </w:p>
    <w:p w:rsidR="00320DC8" w:rsidRDefault="00320DC8" w:rsidP="00320DC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1 - Global Education:</w:t>
      </w:r>
    </w:p>
    <w:p w:rsidR="00320DC8" w:rsidRDefault="00320DC8" w:rsidP="00320DC8">
      <w:pPr>
        <w:rPr>
          <w:rFonts w:eastAsia="Times New Roman"/>
        </w:rPr>
      </w:pPr>
      <w:r>
        <w:rPr>
          <w:rFonts w:eastAsia="Times New Roman"/>
        </w:rPr>
        <w:pict>
          <v:rect id="_x0000_i1025" style="width:327.6pt;height:.75pt" o:hrpct="700" o:hrstd="t" o:hrnoshade="t" o:hr="t" fillcolor="#a0a0a0" stroked="f"/>
        </w:pi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"/>
        <w:gridCol w:w="330"/>
        <w:gridCol w:w="66"/>
        <w:gridCol w:w="8619"/>
      </w:tblGrid>
      <w:tr w:rsidR="008C7976" w:rsidRPr="008C7976" w:rsidTr="00320DC8">
        <w:trPr>
          <w:tblCellSpacing w:w="15" w:type="dxa"/>
        </w:trPr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  <w:r w:rsidRPr="008C797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 w:rsidP="008C7976">
            <w:pPr>
              <w:rPr>
                <w:rFonts w:eastAsia="Times New Roman"/>
              </w:rPr>
            </w:pPr>
            <w:r w:rsidRPr="008C7976">
              <w:rPr>
                <w:rFonts w:eastAsia="Times New Roman"/>
              </w:rPr>
              <w:t>New initiative from International Committee to open virtual exchange — collaborative exchange via internet (Z</w:t>
            </w:r>
            <w:r w:rsidRPr="008C7976">
              <w:rPr>
                <w:rFonts w:eastAsia="Times New Roman"/>
              </w:rPr>
              <w:t>oom</w:t>
            </w:r>
            <w:r w:rsidRPr="008C7976">
              <w:rPr>
                <w:rFonts w:eastAsia="Times New Roman"/>
              </w:rPr>
              <w:t>). A way to bring colleagues and classes from across the world and allows them to connect. Attending a conference in the fall and Andy will be piloting a class this fall with cohorts in Spain. Most would have to be asynchronous g</w:t>
            </w:r>
            <w:r w:rsidRPr="008C7976">
              <w:rPr>
                <w:rFonts w:eastAsia="Times New Roman"/>
              </w:rPr>
              <w:t xml:space="preserve">iven the time difference. </w:t>
            </w:r>
            <w:r w:rsidR="008C7976">
              <w:rPr>
                <w:rFonts w:eastAsia="Times New Roman"/>
              </w:rPr>
              <w:t>The</w:t>
            </w:r>
            <w:r w:rsidRPr="008C7976">
              <w:rPr>
                <w:rFonts w:eastAsia="Times New Roman"/>
              </w:rPr>
              <w:t xml:space="preserve"> hope </w:t>
            </w:r>
            <w:r w:rsidR="008C7976">
              <w:rPr>
                <w:rFonts w:eastAsia="Times New Roman"/>
              </w:rPr>
              <w:t xml:space="preserve">is that </w:t>
            </w:r>
            <w:r w:rsidRPr="008C7976">
              <w:rPr>
                <w:rFonts w:eastAsia="Times New Roman"/>
              </w:rPr>
              <w:t>this will break down barriers and encourage students to travel abroad, etc. Andy hopes this will form a relationship where our students c</w:t>
            </w:r>
            <w:r w:rsidR="008C7976">
              <w:rPr>
                <w:rFonts w:eastAsia="Times New Roman"/>
              </w:rPr>
              <w:t>an form relationships with the other institution’s</w:t>
            </w:r>
            <w:r w:rsidRPr="008C7976">
              <w:rPr>
                <w:rFonts w:eastAsia="Times New Roman"/>
              </w:rPr>
              <w:t xml:space="preserve"> students so they would be open to travel. </w:t>
            </w:r>
            <w:r w:rsidRPr="008C7976">
              <w:rPr>
                <w:rFonts w:eastAsia="Times New Roman"/>
              </w:rPr>
              <w:br/>
            </w:r>
            <w:r w:rsidRPr="008C7976">
              <w:rPr>
                <w:rFonts w:eastAsia="Times New Roman"/>
              </w:rPr>
              <w:br/>
              <w:t xml:space="preserve">We have more students come in than we have go abroad for a semester. Any discipline can </w:t>
            </w:r>
            <w:r w:rsidR="008C7976">
              <w:rPr>
                <w:rFonts w:eastAsia="Times New Roman"/>
              </w:rPr>
              <w:t>benefit in participating in study abroad</w:t>
            </w:r>
            <w:r w:rsidRPr="008C7976">
              <w:rPr>
                <w:rFonts w:eastAsia="Times New Roman"/>
              </w:rPr>
              <w:t xml:space="preserve">. Some disciplines would be harder than others, but it is manageable. Some schools have classes in English. We have scholarships available. </w:t>
            </w:r>
          </w:p>
        </w:tc>
      </w:tr>
    </w:tbl>
    <w:p w:rsidR="00320DC8" w:rsidRPr="008C7976" w:rsidRDefault="00320DC8" w:rsidP="00320DC8">
      <w:pPr>
        <w:rPr>
          <w:rFonts w:eastAsia="Times New Roman"/>
        </w:rPr>
      </w:pPr>
      <w:r w:rsidRPr="008C7976">
        <w:rPr>
          <w:rFonts w:eastAsia="Times New Roman"/>
        </w:rPr>
        <w:br/>
      </w:r>
      <w:r w:rsidRPr="008C7976">
        <w:rPr>
          <w:rFonts w:eastAsia="Times New Roman"/>
          <w:b/>
          <w:bCs/>
        </w:rPr>
        <w:t>2 - Updates:</w:t>
      </w:r>
    </w:p>
    <w:p w:rsidR="00320DC8" w:rsidRPr="008C7976" w:rsidRDefault="00320DC8" w:rsidP="00320DC8">
      <w:pPr>
        <w:rPr>
          <w:rFonts w:eastAsia="Times New Roman"/>
        </w:rPr>
      </w:pPr>
      <w:r w:rsidRPr="008C7976">
        <w:rPr>
          <w:rFonts w:eastAsia="Times New Roman"/>
        </w:rPr>
        <w:pict>
          <v:rect id="_x0000_i1026" style="width:327.6pt;height:.75pt" o:hrpct="700" o:hrstd="t" o:hrnoshade="t" o:hr="t" fillcolor="#a0a0a0" stroked="f"/>
        </w:pi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"/>
        <w:gridCol w:w="330"/>
        <w:gridCol w:w="66"/>
        <w:gridCol w:w="8619"/>
      </w:tblGrid>
      <w:tr w:rsidR="008C7976" w:rsidRPr="008C7976" w:rsidTr="00320DC8">
        <w:trPr>
          <w:tblCellSpacing w:w="15" w:type="dxa"/>
        </w:trPr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C8" w:rsidRPr="008C7976" w:rsidRDefault="00320DC8" w:rsidP="008C7976">
            <w:pPr>
              <w:rPr>
                <w:rFonts w:eastAsia="Times New Roman"/>
              </w:rPr>
            </w:pPr>
            <w:r w:rsidRPr="008C7976">
              <w:rPr>
                <w:rFonts w:eastAsia="Times New Roman"/>
              </w:rPr>
              <w:t>Year in Wise</w:t>
            </w:r>
            <w:r w:rsidR="008C7976">
              <w:rPr>
                <w:rFonts w:eastAsia="Times New Roman"/>
              </w:rPr>
              <w:t xml:space="preserve"> update</w:t>
            </w:r>
            <w:r w:rsidRPr="008C7976">
              <w:rPr>
                <w:rFonts w:eastAsia="Times New Roman"/>
              </w:rPr>
              <w:t xml:space="preserve"> — 4 students have submitted deposits, 6 want to visit. They will spend a year here and possibly transfer to UVA after depending on hours and GPA, etc. </w:t>
            </w:r>
            <w:r w:rsidRPr="008C7976">
              <w:rPr>
                <w:rFonts w:eastAsia="Times New Roman"/>
              </w:rPr>
              <w:lastRenderedPageBreak/>
              <w:t xml:space="preserve">Budgets — try to get them resolved and respond as soon as possible. Reach out to Sandy if you have issues. </w:t>
            </w:r>
          </w:p>
        </w:tc>
      </w:tr>
    </w:tbl>
    <w:p w:rsidR="00320DC8" w:rsidRPr="008C7976" w:rsidRDefault="00320DC8" w:rsidP="00320DC8"/>
    <w:p w:rsidR="00320DC8" w:rsidRPr="008C7976" w:rsidRDefault="00320DC8" w:rsidP="008C7976">
      <w:pPr>
        <w:ind w:left="720"/>
      </w:pPr>
      <w:r w:rsidRPr="008C7976">
        <w:t xml:space="preserve">Presentation to SCHEV for MAT in May. It will look at education infrastructure for SWVA. </w:t>
      </w:r>
    </w:p>
    <w:p w:rsidR="00320DC8" w:rsidRDefault="00320DC8" w:rsidP="00320DC8"/>
    <w:p w:rsidR="00320DC8" w:rsidRDefault="00320DC8" w:rsidP="008C7976">
      <w:pPr>
        <w:ind w:firstLine="720"/>
      </w:pPr>
      <w:r>
        <w:t>Safety audit</w:t>
      </w:r>
      <w:r w:rsidR="00586A8E">
        <w:t xml:space="preserve"> is due Friday and m</w:t>
      </w:r>
      <w:r>
        <w:t>ust coordinate with UVA</w:t>
      </w:r>
      <w:r w:rsidR="00586A8E">
        <w:t xml:space="preserve">. </w:t>
      </w:r>
    </w:p>
    <w:p w:rsidR="00320DC8" w:rsidRDefault="00320DC8" w:rsidP="00320DC8"/>
    <w:p w:rsidR="00320DC8" w:rsidRDefault="00586A8E" w:rsidP="008C7976">
      <w:pPr>
        <w:ind w:firstLine="720"/>
      </w:pPr>
      <w:r>
        <w:t xml:space="preserve">Chairs addressed mental health needs and resources for our students. </w:t>
      </w:r>
    </w:p>
    <w:p w:rsidR="00320DC8" w:rsidRDefault="00320DC8" w:rsidP="00320DC8"/>
    <w:p w:rsidR="00320DC8" w:rsidRDefault="00320DC8" w:rsidP="008C7976">
      <w:pPr>
        <w:ind w:firstLine="720"/>
      </w:pPr>
      <w:r>
        <w:t xml:space="preserve">We received a grant to update and repair the </w:t>
      </w:r>
      <w:r w:rsidR="00586A8E">
        <w:t xml:space="preserve">Oxbow </w:t>
      </w:r>
      <w:r>
        <w:t xml:space="preserve">building. </w:t>
      </w:r>
    </w:p>
    <w:p w:rsidR="00320DC8" w:rsidRDefault="00320DC8" w:rsidP="00320DC8"/>
    <w:p w:rsidR="00800A64" w:rsidRDefault="00586A8E" w:rsidP="00586A8E">
      <w:pPr>
        <w:ind w:left="720"/>
      </w:pPr>
      <w:r>
        <w:t xml:space="preserve">ARC update: </w:t>
      </w:r>
      <w:r w:rsidR="00320DC8">
        <w:t xml:space="preserve">We have garnered a dozen students, but hope it will expand in the future. </w:t>
      </w:r>
      <w:bookmarkStart w:id="0" w:name="_GoBack"/>
      <w:bookmarkEnd w:id="0"/>
      <w:r w:rsidR="00320DC8">
        <w:t>We have send mailers to students in that area.</w:t>
      </w:r>
    </w:p>
    <w:sectPr w:rsidR="0080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F47"/>
    <w:multiLevelType w:val="multilevel"/>
    <w:tmpl w:val="61FC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A14CA"/>
    <w:multiLevelType w:val="multilevel"/>
    <w:tmpl w:val="726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C8"/>
    <w:rsid w:val="00320DC8"/>
    <w:rsid w:val="00586A8E"/>
    <w:rsid w:val="00800A64"/>
    <w:rsid w:val="008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D196"/>
  <w15:chartTrackingRefBased/>
  <w15:docId w15:val="{EC8070FA-B3BB-4517-8106-7A94EEAD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</cp:revision>
  <dcterms:created xsi:type="dcterms:W3CDTF">2019-05-14T19:19:00Z</dcterms:created>
  <dcterms:modified xsi:type="dcterms:W3CDTF">2019-05-14T19:31:00Z</dcterms:modified>
</cp:coreProperties>
</file>